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ПРОЄКТ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вересня 2022 року              м. Сквира                             №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власності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гідротехнічну споруду (водоскид),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загальною площею 138 кв.м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розташовану за адресою: вул.Хліборобна,6А в с.Цапіївка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Білоцерківського району Київської області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14 вересня 2022 року №</w:t>
      </w:r>
      <w:r w:rsidDel="00000000" w:rsidR="00000000" w:rsidRPr="00000000">
        <w:rPr>
          <w:rFonts w:ascii="Times New Roman" w:cs="Times New Roman" w:eastAsia="Times New Roman" w:hAnsi="Times New Roman"/>
          <w:color w:val="333333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08-24-VIII «Про затвердження Переліків першого та другого типу об’єктів комунальної власності Сквирської міської територіальної громади, що підлягають передачі в оренду в новій редакції», керуючись статтями 29 та 60 Закону України «Про місцеве самоврядування в Україні»,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в оренду з проведенням аукціону об’єкт нерухомого майна комунальної власності гідротехнічну споруду (водоскид) загальною площею 138,0 кв.м, яка розташована за адресою: вул.Хліборобна, 6А в с.Цапіївка, Білоцерківський район, Київська область.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Визначити умови оренди об’єкта нерухомого майна комунальної власності, згідно додатку.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3. 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житлово-комунального господарства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здійснити дії  по передачі в оренду даного об’єкту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та забезпечити оприлюднення оголошення про передачу в оренду та умови оренди в електронній системі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згідно з діючим законодавством України.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Контроль за виконанням рішення покласти  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Міський голова                                                                  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536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проєкту рішення сесії Сквирської міської ради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вересня 2022 року №  24-VIII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об’єкта оренди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86"/>
        <w:gridCol w:w="5953"/>
        <w:tblGridChange w:id="0">
          <w:tblGrid>
            <w:gridCol w:w="3686"/>
            <w:gridCol w:w="5953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Гідротехнічна споруда (водоскид) №5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Капітанюк Наталя Миколаївна, тел. (04568) 5-36-05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 kap_bud@ukr.net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вул.Богачевського, буд.28, м.Сквира, Білоцерківський район, Київська область У робочі дні з 9.30 до 17.00, обідня перерва з 13.00 до 13.30</w:t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Залишкова балансова вартість об’єкта станом на 01.01.2022 року – 55597 грн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років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5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Продовження додатку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9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2"/>
        <w:gridCol w:w="6237"/>
        <w:tblGridChange w:id="0">
          <w:tblGrid>
            <w:gridCol w:w="3402"/>
            <w:gridCol w:w="6237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138,0 кв. м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138,0 кв. м 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Гідротехнічна споруда (водоскид), вхідний оголовок, водопровідна частина, вихідний оголовок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задовільний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Майно передається в оренду з метою утримання споруди та регулювання руслового стоку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3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3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Продовження додатку</w:t>
      </w:r>
    </w:p>
    <w:tbl>
      <w:tblPr>
        <w:tblStyle w:val="Table3"/>
        <w:tblW w:w="9639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239"/>
        <w:gridCol w:w="6095"/>
        <w:tblGridChange w:id="0">
          <w:tblGrid>
            <w:gridCol w:w="3305"/>
            <w:gridCol w:w="239"/>
            <w:gridCol w:w="6095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3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53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Продовження додатку</w:t>
      </w:r>
    </w:p>
    <w:tbl>
      <w:tblPr>
        <w:tblStyle w:val="Table4"/>
        <w:tblW w:w="9639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5"/>
        <w:gridCol w:w="6334"/>
        <w:tblGridChange w:id="0">
          <w:tblGrid>
            <w:gridCol w:w="3305"/>
            <w:gridCol w:w="6334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 та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 - комунального господарства                     </w:t>
        <w:tab/>
        <w:t xml:space="preserve">Наталя КАПІТАНЮК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0" w:top="113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VyyKDgCZGkL0FkHpfWV73bTAcw==">AMUW2mWsL2Z20v9Ym/jxSSnSIB7QSxLGIwM4r9/Zqh/5zC/5lKVvaeoVX2vIUTgfu7LNVEpy7Tj7KjwoMFm0ExkACcPzoNi72mKcZMqS4YE4lnEOdaVcYzw=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